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C8" w:rsidRDefault="003A09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afiz\Documents\Scanned Documents\Рисунок (1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fiz\Documents\Scanned Documents\Рисунок (16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A090C" w:rsidRDefault="003A0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DD6AC8" w:rsidRDefault="00DD6AC8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разработана в соответствии с требованиями Федерального Закона от 30.03.1999 г. №52-ФЗ «О санитарно-эпидемиологическом благополучии населения» (Собрание законодательства Российской Федерации,1999 №14, ст.1650; 2020, №29 ст.4504), ТР ТС 021/2011 «О безопасности пищевой продукции», СанПиН 2.3/2.4.3590-20 «Санитарно-эпидемиологические требования к организации общественного питания населения».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 в</w:t>
      </w:r>
      <w:r w:rsidRPr="0046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детский сад «Ак каен» с.Душанбеково МР Кигинский район РБ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Организация) с применением принципов ХАССП (Анализа опасностей и критических контрольных точек (Hazard Analysis and Critical Control Points). В соответствии с действующим законодательством ответственность за безопасность выпускаемой продукции несет руководитель Организации. Руководитель организации определяет и документирует политику производственного контроля и обеспечивает ее поддержку на всех уровнях. Руководитель определяет область применения производственного контроля. Руководитель Организации приказом назначает лиц, ответственных за внедрение и поддержание системы производственного контроля на всех этапах цикла. Руководство и работники Организации с целью недопущения неудовлетворительного качества выпускаемой продукции исполняют требования СанПиН 2.3/2.4.3590-20 «Санитарно-эпидемиологические требования к организации общественного питания населения».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производственного контроля за качеством пищевой продукции в 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2.Состав программы производственного контроля</w:t>
      </w:r>
    </w:p>
    <w:p w:rsidR="00DD6AC8" w:rsidRDefault="00DD6AC8">
      <w:pPr>
        <w:pStyle w:val="a8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производственного контроля с применением принципов ХАССП включает следующие данные: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требования к оборудованию пищеблока, инвентарю, посуде;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требования к условиям хранения, приготовления и реализации пищевых продуктов и кулинарных изделий;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предельные значения параметров, контролируемых в критических контрольных точках;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2.6. порядок мониторинга критических контрольных точек процесса производства (изготовления);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установление порядка действий в случае отклонения значений показателей, указанных в пункте 2.3 настоящей части, от установленных предельных значений;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2.9. 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меры по предотвращению проникновения в производственные помещения грызунов, насекомых, синантропных птиц и животных.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требования к документации, обеспечивающей фиксацию параметров мониторинга за контролем качеством пищевой продукции.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3.Требования к оборудованию пищеблока, инвентарю, посуде</w:t>
      </w:r>
    </w:p>
    <w:p w:rsidR="00DD6AC8" w:rsidRDefault="00DD6AC8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Пищеблок образовательной организации оборудован необходимым технологическим, холодильным и моечным оборудованием.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Производственное оборудование, разделочный инвентарь и посуда должны отвечать следующим требованиям: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компоты и кисели готовят в посуде из нержавеющей стали.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кипячения молока выделяют отдельную посуду;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количество одновременно используемой столовой посуды и приборов должно соответствовать списочному составу детей в группе. Для персонала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следует иметь отдельную столовую посуду. Посуда хранится в буфетной групповой на решетчатых полках и (или) стеллажах.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Ежегодно  Организация обязано проводить поверку вентиляционного оборудования, технологического, холодильного оборудования с привлечением специализированной организации, о чем составляются Акты поверки, хранящиеся в Организации в папке акты проверки.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Для ополаскивания посуды (в том числе столовой) используются гибкие шланги с душевой насадкой.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Помещение (место) для мытья обменной тары оборудуется ванной или трапом с бортиком, облицованным керамической плиткой.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3.13. Столовая посуда выделяется для каждой группы из расчета не менее одного комплекта на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списочному составу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отряде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Используемая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столовая посуда должна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Посуду и столовые приборы моют в 2-гнездных ваннах, установленных в буфетных каждой групповой ячейки.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Для обеззараживания посуды 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Рабочие столы на пищеблоке и обеденные столы 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Щетки для мытья посуды, ветошь для протирания столов после использования очищают с применением моющих средств, просушивают и хранят в специально промаркированной таре.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Щетки с наличием дефектов и видимых загрязнений, а также металлические мочалки не используются.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Пищевые отходы на пищеблоке собираются в промаркированные ведра или специальную тару с крышками, очистка которых проводится по мере заполнения их не более чем на 2/3 объема.   Ежедневно в конце дня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 с последующей дезинфекцией всех помещений, оборудования и инвентаря.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В помещениях пищеблока дезинсекция и дератизация проводится специализированной организацией.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4.Требования к условиям хранения, приготовления и реализации пищевых продуктов и кулинарных изделий</w:t>
      </w:r>
    </w:p>
    <w:p w:rsidR="00DD6AC8" w:rsidRDefault="00DD6AC8">
      <w:pPr>
        <w:pStyle w:val="a8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Прием пищевых продуктов и продовольственного сырья осуществляется при наличии документов, подтверждающих их качество и безопасность.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Продукция поступает в таре производителя (поставщика).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Документация, удостоверяющая качество и безопасность продукции, маркировочные ярлыки и копии от основной фасовки должны сохраняться до окончания реализации продукции.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Входной контроль поступающих продуктов осуществляется ответственным лицом. Результаты контроля регистрируются: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 </w:t>
      </w:r>
      <w:hyperlink r:id="rId9" w:anchor="h.3znysh7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который хранится в течение года.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Молоко хранится в той же таре, в которой оно поступило, или в потребительской упаковке.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Масло сливочное хранится на полках в заводской таре или брусками, завернутыми в пергамент, в лотках.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Крупные сыры хранятся на стеллажах, мелкие сыры - на полках в потребительской таре.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Сметана, творог хранятся в таре с крышкой.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Не допускается оставлять ложки, лопатки в таре со сметаной, творогом.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Продукты, имеющие специфический запах (специи, рыба), следует хранить отдельно от других продуктов, воспринимающих запахи (масло сливочное, сыр, чай, сахар, соль и другие).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Молоко, поступающее  образовательные организации вперед употреблением подлежит обязательному кипячению не более 2 - 3 минут.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Обработка сырых и вареных продуктов проводится на разных столах при использовании соответствующих маркированных разделочных досок и ножей. 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тушение. При приготовлении блюд не применяется жарка.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При кулинарной обработке пищевых продуктов необходимо обеспечить выполнение технологии приготовления блюд, изложенной в технико-технологической карте, а также соблюдать санитарно-эпидемиологические требования к технологическим процессам приготовления блюд.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Котлеты, биточки из мясного или рыбного фарша, рыбу кусками запекают при температуре 250 - 280 °C в течение 20 - 25 мин.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Оладьи, сырники выпекаются в духовом или жарочном шкафу при температуре 180 - 200 °C в течение 8 - 10 мин.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Яйцо варят после закипания воды 10 мин.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 изготовлении картофельного (овощного) пюре используется овоще протирочная машина.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Гарниры из риса и макаронных изделий варятся в большом объеме воды (в соотношении не менее 1:6) без последующей промывки.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I - обработка в 1 - 2% теплом растворе кальцинированной соды;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II - обработка в разрешенных для этой цели дезинфицирующих средствах;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III - ополаскивание проточной водой в течение не менее 5 минут с последующим выкладыванием в чистую промаркированную посуду.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Допускается использование других моющих или дезинфицирующих средств в соответствии с инструкцией по их применению.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Крупы не должны содержать посторонних примесей. Перед использованием крупы промывают проточной водой.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Потребительскую упаковку консервированных продуктов перед вскрытием промывают проточной водой и вытирают.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Горячие блюда (супы, соусы, горячие напитки, вторые блюда и гарниры) при раздаче должны иметь температуру +70...+65 °C; холодные закуски, салаты, напитки - не ниже +15 °C.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 При обработке овощей должны быть соблюдены следующие требования: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Не допускается предварительное замачивание овощей.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4.16.5. Варка овощей накануне дня приготовления блюд не допускается.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4.17. Изготовление салатов и их заправка осуществляется непосредственно перед раздачей.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Не 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Использование сметаны и майонеза для заправки салатов не допускается.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Хранение заправленных салатов может осуществляться не более 30 минут при температуре 4 +/- 2 °C.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4.18. Фрукты, включая цитрусовые, тщательно моют в условиях холодного цеха (зоны) или цеха вторичной обработки овощей (зоны).</w:t>
      </w:r>
      <w:r>
        <w:rPr>
          <w:rFonts w:ascii="Arial" w:eastAsia="Times New Roman" w:hAnsi="Arial" w:cs="Arial"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5.19. Кефир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4.19. Рекомендуется использование йодированной поваренной соли.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4.20.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                   Витаминизированные напитки готовят непосредственно перед раздачей.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При отсутствии в рационе питания витаминизированных напитков проводится искусственная C-витаминизация. 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Данные о витаминизации блюд заносятся медицинским работником в журнал проведения витаминизации третьих и сладких блюд (Приложения 6), который хранится один год.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4.21. Выдача готовой пищи разрешается только после проведения контроля бракеражной комиссией в составе не менее 3-х человек. 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Масса порционных блюд должна соответствовать выходу блюда, указанному в меню. 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4.22.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бутерброды и т.д. оставляют поштучно, целиком (в объеме одной порции).</w:t>
      </w:r>
    </w:p>
    <w:p w:rsidR="00DD6AC8" w:rsidRDefault="00953C80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</w:p>
    <w:p w:rsidR="00DD6AC8" w:rsidRDefault="00953C8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Контроль за правильностью отбора и хранения суточной пробы осуществляется ответственным лицом.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4.23.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изготовление на пищеблоке 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DD6AC8" w:rsidRDefault="00953C8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4.24. В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для дошкольных организаций – допускается использование кипяченой питьевой воды, при условии ее хранения не более 3-х часов).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5.Порядок организации и проведения производственного контроля</w:t>
      </w:r>
    </w:p>
    <w:p w:rsidR="00DD6AC8" w:rsidRDefault="00DD6AC8">
      <w:pPr>
        <w:pStyle w:val="a8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Выделим виды опасных факторов при производстве пищевой продукции и, в соответствии с ними, обозначим перечень критических контрольных точек в процессе производства (изготовления) пищевой продукции: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5.1. Виды опасных факторов,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Биологические опасности: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биологических опасных факторов могут быть:</w:t>
      </w:r>
    </w:p>
    <w:p w:rsidR="00DD6AC8" w:rsidRDefault="00953C8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люди; помещения; оборудование; вредители; неправильное хранение и вследствие этого рост и размножение микроорганизмов; воздух; вода; земля; растения.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Химические опасности: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химических опасных факторов могут быть:</w:t>
      </w:r>
    </w:p>
    <w:p w:rsidR="00DD6AC8" w:rsidRDefault="00953C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люди; растения; помещения; оборудование; упаковка; вредители.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Физические опасности: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5.2. Перечень критических контрольных точек процесса производства (изготовления)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Приемка сырья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следующее приложение: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Хранение поступающего пищевого сырья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осуществляется в соответствии с СанПиН 2.3/2.4.3590-20, данные о параметрах температуры и влажности фиксируются в специальных журналах (Приложение 4.1, 4.2).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Обработки и переработка, термообработка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приготовлении кулинарных изделий.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Процесс приготовления пищевой продукции и кулинарных изделий в образовательной организации основывается на разработанном в соответствии с СанПиН 2.3/2.4.3590-20 и  утвержденных руководителем Организации  Примерным двух- недельным меню и технико-технологических карт (ТТК), выполненных по сборникам рецептур блюд для дошкольных образовательных учреждений.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Условия хранения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салатов при раздаче.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Салаты, винегреты заправляют непосредственно перед отпуском, не хранятся, сразу реализуются.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5.2.5    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 за температурой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холодильных установках, контроль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температуры и влажности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(гигрометром), соблюдение условий хранения в складских помещениях.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5.2.6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Особенности хранения 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готовой пищевой продукции – пищевая продукция в Организации не хранится, сразу реализуется в соответствии с графиком выдачи пищи Пробы отбираются и хранятся в соответствии с СанПиН 2.3/2.4.3590-20 в течение 48ч.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Предельные значения параметров, контролируемых в критических контрольных точках.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Условия хранения сырья должны соответствовать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данные фиксируется в Журналах бракеража поступающего пищевой продукции и сырья. В соответствии с указанными данными организуется хранение поступающей продукции в Организации, что фиксируется в соответствующих бракеражных Журналах.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 органолептической оценке соусных блюд прежде всего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Затем определяют цвет, запах и консистенцию наполнителей, форму их нарезки, состав (лук, огурцы, корнеплоды и т.д.) и вкус.</w:t>
      </w:r>
    </w:p>
    <w:p w:rsidR="00DD6AC8" w:rsidRDefault="00953C8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DD6AC8" w:rsidRDefault="00953C8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 оценке блюд из  рыбы проверяют правильность разделки  и  соблюдение рецептур; правильность подготовки полуфабрикатов (нарезка, панировка); степень готовности; запах и вкус изделий; соответствие гарнира и соуса данному изделию.</w:t>
      </w:r>
    </w:p>
    <w:p w:rsidR="00DD6AC8" w:rsidRDefault="00953C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проколом поварской иглы по консистенции и цвету на разрезе. После этого оценивают запах и вкус блюда, в т.ч. соответствие кулинарного использования мясного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полуфабриката виду изделия, технологическую целесообразность подбора соуса и гарнира.</w:t>
      </w:r>
    </w:p>
    <w:p w:rsidR="00DD6AC8" w:rsidRDefault="00DD6AC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 системы мониторинга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Мониторинг качества готовой пищевой продукции фиксируется в Журнале бракеража готовой пищевой продукции.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        Температура и влажность (в помещениях, где хранятся сухие продукты) измеряется - ежедневно, двукратно (утром и вечером),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     Термообработка - ведение бракеражного журнала готовой продукции. Ежедневно проводится оценка качества блюд и кулинарных изделий. При этом указывается наименование приема пищи, наименование блюд, результаты органолептической оценки блюд, включая оценку степени готовности, разрешение на раздачу (реализацию) продукции, ф.и.о. и личные подписи членов бракеражной комиссии.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а) при хороших результатах - сырье отправляют на термообработку;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б) при отрицательных результатах - сырьё утилизируют.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После проведения оценки качества готовых блюд, с отметкой в бракеражном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бракеражном журнале.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Периодичность проведения проверки на соответствие выпускаемой пищевой продукции.</w:t>
      </w:r>
    </w:p>
    <w:p w:rsidR="00DD6AC8" w:rsidRDefault="00953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Лабораторный контроль. </w:t>
      </w:r>
    </w:p>
    <w:p w:rsidR="00DD6AC8" w:rsidRDefault="00953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Органолептическая оценка. </w:t>
      </w: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уборки проводится согласно графика генеральной уборки, мойки оборудования в процессе производства (изготовления) пищевой продукции –ежедневно; 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-дезинфекции, дератизации и дезинсекции производственных помещений – по мере необходимости,  но не реже одного года 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Меры по предотвращению проникновения в производственные помещения грызунов, насекомых, синантропных птиц и животных.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10.2. 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 решетками;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Отверстия вентиляционных систем закрываются мелкоячеистой полимерной сеткой.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Обслуживание Организации по дератизации и дезинсекции осуществляется специализированными учреждениями, имеющими лицензии на право деятельности.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11.Мероприятия по предупреждению возникновения и распространения острых кишечных инфекций и пищевых отравлений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13)</w:t>
      </w:r>
    </w:p>
    <w:p w:rsidR="00DD6AC8" w:rsidRDefault="00DD6AC8">
      <w:pPr>
        <w:pStyle w:val="a8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        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        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опорно - двигательного аппарата, воздействию неблагоприятного микроклимата (все категории работников), перенапряжению, воздействию химических веществ   - СМС, дезинфицирующих средств при их приготовлении и применении (кухонный рабочий).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11.3.Производственный контроль включает: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производстве ТР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Осуществление лабораторных исследований и испытаний: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 за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санитарно - эпидемиологическому благополучию населения.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Визуальный контроль специалистами за выполнением  санитарно-противоэпидемических (профилактических) мероприятий, соблюдением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санитарных правил, разработкой и реализацией мер, направленных на устранение выявленных нарушений.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 Номенклатура, объем,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DD6AC8" w:rsidRPr="00463DD0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11.5. Производственный контроль за качеством пищевой продукции должен осуществляться в соответствии с настоящей программой ХАССП МБДОУ</w:t>
      </w:r>
      <w:r w:rsidRPr="0046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«Ак каен» с.Душанбеково МР Кигинский район РБ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11.6.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11.7. Ответственность за организацию и проведение производственного контроля за качеством пищевой продукции несет руководитель образовательной организации и лицо, назначенное по приказу.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Перечни должностей, подлежащих медицинским осмотрам и санитарно-гигиеническому обучению.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 обязательном порядке обеспечивает прохождение медицинских осмотров персонала в соответствии с приказом Минздравсоцразвития № 302-н 12.04.11г.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санитарно-гигиеническое обучение персонала в соответствии СанПиН 2.3/2.4.3590-20.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 населения: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Неудовлетворительные результаты производственного лабораторного контроля;</w:t>
      </w:r>
    </w:p>
    <w:p w:rsidR="00DD6AC8" w:rsidRDefault="00953C8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сообщений об инфекционном, паразитарном заболевании (острая кишечная инфекция, вирусный гепатит А, трихинеллез и др.), отравлении, связанном с употреблением изготовленных блюд;</w:t>
      </w:r>
    </w:p>
    <w:p w:rsidR="00DD6AC8" w:rsidRDefault="00953C8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Отключение электроэнергии на срок более 4-х часов;</w:t>
      </w:r>
    </w:p>
    <w:p w:rsidR="00DD6AC8" w:rsidRDefault="00953C8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Неисправность сетей водоснабжения;</w:t>
      </w:r>
    </w:p>
    <w:p w:rsidR="00DD6AC8" w:rsidRDefault="00953C8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Неисправность сетей канализации;</w:t>
      </w:r>
    </w:p>
    <w:p w:rsidR="00DD6AC8" w:rsidRDefault="00953C8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Неисправность холодильного оборудования.</w:t>
      </w:r>
    </w:p>
    <w:p w:rsidR="00DD6AC8" w:rsidRDefault="00DD6A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Мероприятия, предусматривающие безопасность окружающей среды: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1.Утилизация пищевых отходов в соответствии с СанПиН 2.3/2.4.3590-20.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2.Обеспечение удовлетворительных результатов производственного лабораторного контроля пищевой продукции  посредством соблюдения требований СанПиН 2.4.1.3049-13, принципов ХАССП и технических регламентов Таможенного союза в части, касающейся дошкольных учреждений.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3.Заключение договоров на проведение дератизации и дезинсекции с учреждениями, имеющими лицензии на право деятельности.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4.Заключение договоров с обслуживающей организацией, обеспечивающей исправную работу внутренних сетей водоснабжения, канализации, электросетей и оборудования, холодильного оборудования, вывоз и утилизацию мусора.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5.Заключение договоров с организациями здравоохранения по обеспечению медицинских осмотров персонала.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6.Заключение договоров ФГБУЗ «Центр гигиены и эпидемиологии» на обеспечения санитарно-гигиенического обучения персонала Учреждения.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Выполнение принципов ХАССП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Организации  несет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горячего питания в Организации;</w:t>
      </w:r>
    </w:p>
    <w:p w:rsidR="00DD6AC8" w:rsidRDefault="00953C80">
      <w:p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выпускаемой пищевой продукции;</w:t>
      </w:r>
    </w:p>
    <w:p w:rsidR="00DD6AC8" w:rsidRDefault="00953C80">
      <w:p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санитарно-гигиенические состояние и уборка  помещений и оборудования</w:t>
      </w:r>
    </w:p>
    <w:p w:rsidR="00DD6AC8" w:rsidRDefault="00953C80">
      <w:p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санитарно-гигиенических требований в процессе производства ПП;</w:t>
      </w:r>
    </w:p>
    <w:p w:rsidR="00DD6AC8" w:rsidRDefault="00953C80">
      <w:p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гигиена персонала;</w:t>
      </w:r>
    </w:p>
    <w:p w:rsidR="00DD6AC8" w:rsidRDefault="00953C80">
      <w:p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практическое и теоретическое обучение по гигиене.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Руководитель и сотрудники Организации с целью недопущения неудовлетворительного качества выпускаемой пищевой продукции исполняют требования СанПиН СанПиН 2.3/2.4.3590-20.</w:t>
      </w:r>
    </w:p>
    <w:p w:rsidR="00DD6AC8" w:rsidRDefault="00DD6A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Документация программы ХАССП</w:t>
      </w:r>
    </w:p>
    <w:p w:rsidR="00DD6AC8" w:rsidRDefault="00DD6A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15.1. Документация программы ХАССП должна включать: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информацию о продукции (сопроводительная документация хранится в Организации);</w:t>
      </w:r>
    </w:p>
    <w:p w:rsidR="00DD6AC8" w:rsidRDefault="00953C8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регистрационно-учетной документации.</w:t>
      </w:r>
    </w:p>
    <w:p w:rsidR="00DD6AC8" w:rsidRDefault="00953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15.2. Перечень форм учета и отчетности по вопросам осуществления производственного контроля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бракеража поступающей пищевой продукции. 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бракеража скоропортящихся пищевых продуктов, поступающих на пищеблок.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бракеража готовой пищевой (кулинарной) продукции (с отметкой качества органолептической оценки качества готовых блюд и кулинарных изделий).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проведения витаминизации третьих и сладких блюд.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результатов медицинских осмотров работников.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осмотра на гнойничковые заболевания работников пищеблока. 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здоровья персонала. 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медицинские книжки каждого работника.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включения бактерицидной лампы в холодном цехе. 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отбора проб и протоколы лабораторных исследований.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Договора и акты приема выполненных работ по договорам (вывоз отходов, дератизация, дезинсекция)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температуры в холодильниках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температуры и влажности воздуха в складских помещениях. 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дезинфекции и дератизации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контроля санитарного состояния пищеблоки </w:t>
      </w:r>
    </w:p>
    <w:p w:rsidR="00DD6AC8" w:rsidRDefault="00953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претензий, жалоб и происшествий, связанные с безопасностью пищевой продукции.</w:t>
      </w:r>
    </w:p>
    <w:p w:rsidR="00DD6AC8" w:rsidRDefault="00953C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16.Характеристика условий размещения объекта питания</w:t>
      </w:r>
    </w:p>
    <w:p w:rsidR="00DD6AC8" w:rsidRDefault="00953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МБДОУ</w:t>
      </w:r>
      <w:r w:rsidRPr="00463D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детский сад «Ак каен» с.Душанбеково </w:t>
      </w:r>
    </w:p>
    <w:tbl>
      <w:tblPr>
        <w:tblpPr w:leftFromText="180" w:rightFromText="180" w:vertAnchor="text" w:horzAnchor="margin" w:tblpXSpec="center" w:tblpY="2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5722"/>
      </w:tblGrid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объекта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Pr="00463DD0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452509, РБ, Кигинский район с.Душанбеково ул.Советская,33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руководитель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B95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Луиза Мазгаровна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 комиссия (приказ, состав)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</w:t>
            </w:r>
            <w:r w:rsidR="003A09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2.09.2024г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объекта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 размещена в  здании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Холодное водоснабжение 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 водоснабжение</w:t>
            </w:r>
          </w:p>
          <w:p w:rsidR="00DD6AC8" w:rsidRDefault="00DD6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Установлен(ы)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водонагревателя</w:t>
            </w:r>
          </w:p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ED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Естественная 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Pr="00ED7838" w:rsidRDefault="00ED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  <w:bookmarkStart w:id="0" w:name="_GoBack"/>
            <w:bookmarkEnd w:id="0"/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производственных и вспомогательных помещений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Пищеблок, продуктовый склад, овощной, мясо - рыбный цех, моечные. </w:t>
            </w:r>
          </w:p>
        </w:tc>
      </w:tr>
      <w:tr w:rsidR="00DD6AC8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продуктов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поставщика (санитарный паспорт имеется)</w:t>
            </w:r>
          </w:p>
        </w:tc>
      </w:tr>
    </w:tbl>
    <w:p w:rsidR="00DD6AC8" w:rsidRDefault="00DD6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953C80">
      <w:pPr>
        <w:shd w:val="clear" w:color="auto" w:fill="FFFFFF"/>
        <w:spacing w:after="30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нормативов и нормативно-правовых актов, установленной действующим законодательством по вопросам, связанным с осуществлением производственного контроля:</w:t>
      </w:r>
    </w:p>
    <w:p w:rsidR="00DD6AC8" w:rsidRDefault="00953C80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color w:val="02020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от 30.03.1999 г. №52-ФЗ «О санитарно-эпидемиологическом благополучии населения» (Собрание законодательства Российской Федерации,1999 №14, ст.1650; 2020, №29 ст.4504.</w:t>
      </w:r>
    </w:p>
    <w:p w:rsidR="00DD6AC8" w:rsidRDefault="00953C80">
      <w:pPr>
        <w:shd w:val="clear" w:color="auto" w:fill="FFFFFF"/>
        <w:spacing w:after="150" w:line="300" w:lineRule="atLeast"/>
        <w:ind w:left="360"/>
        <w:rPr>
          <w:rFonts w:ascii="Arial" w:eastAsia="Times New Roman" w:hAnsi="Arial" w:cs="Arial"/>
          <w:color w:val="0202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202"/>
          <w:sz w:val="28"/>
          <w:szCs w:val="28"/>
          <w:lang w:eastAsia="ru-RU"/>
        </w:rPr>
        <w:t>2.  СанПиН 2.3/2.4.3590-20 «Санитарно-эпидемиологические требования к организации общественного питания населения».</w:t>
      </w:r>
    </w:p>
    <w:p w:rsidR="00DD6AC8" w:rsidRDefault="00953C80">
      <w:pPr>
        <w:shd w:val="clear" w:color="auto" w:fill="FFFFFF"/>
        <w:spacing w:after="150" w:line="300" w:lineRule="atLeast"/>
        <w:ind w:left="360"/>
        <w:rPr>
          <w:rFonts w:ascii="Arial" w:eastAsia="Times New Roman" w:hAnsi="Arial" w:cs="Arial"/>
          <w:color w:val="0202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202"/>
          <w:sz w:val="28"/>
          <w:szCs w:val="28"/>
          <w:lang w:eastAsia="ru-RU"/>
        </w:rPr>
        <w:t>3.  ТР ТС 021/2011 "О безопасности пищевой продукции".</w:t>
      </w:r>
    </w:p>
    <w:p w:rsidR="00DD6AC8" w:rsidRDefault="00953C80">
      <w:pPr>
        <w:shd w:val="clear" w:color="auto" w:fill="FFFFFF"/>
        <w:spacing w:after="150" w:line="300" w:lineRule="atLeast"/>
        <w:ind w:left="360"/>
        <w:rPr>
          <w:rFonts w:ascii="Arial" w:eastAsia="Times New Roman" w:hAnsi="Arial" w:cs="Arial"/>
          <w:color w:val="0202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202"/>
          <w:sz w:val="28"/>
          <w:szCs w:val="28"/>
          <w:lang w:eastAsia="ru-RU"/>
        </w:rPr>
        <w:t>4.  ТР ТС 022/2011 "Пищевая продукция в части ее маркировки".</w:t>
      </w:r>
    </w:p>
    <w:p w:rsidR="00DD6AC8" w:rsidRDefault="00953C80">
      <w:pPr>
        <w:shd w:val="clear" w:color="auto" w:fill="FFFFFF"/>
        <w:spacing w:after="150" w:line="300" w:lineRule="atLeast"/>
        <w:ind w:left="360"/>
        <w:rPr>
          <w:rFonts w:ascii="Arial" w:eastAsia="Times New Roman" w:hAnsi="Arial" w:cs="Arial"/>
          <w:color w:val="0202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202"/>
          <w:sz w:val="28"/>
          <w:szCs w:val="28"/>
          <w:lang w:eastAsia="ru-RU"/>
        </w:rPr>
        <w:t>5.  ГОСТ 31987-2012 Услуги общественного питания. (ТТК).</w:t>
      </w:r>
    </w:p>
    <w:p w:rsidR="00DD6AC8" w:rsidRDefault="00953C80">
      <w:pPr>
        <w:shd w:val="clear" w:color="auto" w:fill="FFFFFF"/>
        <w:spacing w:after="300" w:line="300" w:lineRule="atLeast"/>
        <w:jc w:val="both"/>
        <w:rPr>
          <w:rFonts w:ascii="Arial" w:eastAsia="Times New Roman" w:hAnsi="Arial" w:cs="Arial"/>
          <w:color w:val="0202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20202"/>
          <w:sz w:val="26"/>
          <w:szCs w:val="26"/>
          <w:lang w:eastAsia="ru-RU"/>
        </w:rPr>
        <w:t>.</w:t>
      </w: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</w:p>
    <w:p w:rsidR="00DD6AC8" w:rsidRDefault="00DD6AC8">
      <w:pPr>
        <w:shd w:val="clear" w:color="auto" w:fill="FFFFFF"/>
        <w:spacing w:after="0" w:line="240" w:lineRule="auto"/>
        <w:ind w:left="568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Органолептическая оценка готовой пищевой продукции (разработана специально для Журнала бракеража готовой пищевой продукции)</w:t>
      </w:r>
    </w:p>
    <w:p w:rsidR="00DD6AC8" w:rsidRDefault="00DD6AC8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Система оценки бракеража готовой продукции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5- Внешний вид блюда привлекательный, правильной консистенции. Цвет бульона светлый, вкус оптимальный, запах приятный.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4- Небольшие нарушения внешнего вида (например, макароны слиплись). Бульон менее прозрачный, вкусовые качества нормальные, запах приятный.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3- Внешний вид блюда удовлетворительный (например, слегка мутный бульон). Вкусовые качества удовлетворительные (например, блюдо пересолено), запах удовлетворительный (например, запах горелого не перебивает запах готового блюда).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2- Внешний вид, вкусовые качества, запах блюда ниже среднего (например, блюдо подгорело, консистенция блюда неправильная, запах горелого перебивает запах готового блюда, блюдо пересолено)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1- Блюдо не готово к употреблению. Внешний вид и вкусовые качества блюда полностью не соответствует требованиям и нормам.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 система оценок вклеивается и Журнал бракеража готовой пищевой (кулинарной) продукции, далее по тексту Журнала члены бракеражной комиссии в праве указывать только оценку по пятибалльной системе, а также надписи о степени готовности («готово к употреблению» «не готово к употреблению») и разрешение к раздаче.</w:t>
      </w: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перевозке и приему пищевых продуктов</w:t>
      </w:r>
    </w:p>
    <w:p w:rsidR="00DD6AC8" w:rsidRDefault="00953C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дошкольные образовательные организации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Транспортировка пищевых продуктов  должны осуществляться в соответствии с требованиями соответствующих технических регламентов. Совместная перевозка продовольственного сырья допускается при условии наличия герметической упаковки, а так же при соблюдении температурно- влажностных условий хранения и перевозки.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DD6AC8" w:rsidRDefault="00953C8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включения бактерицидной лампы в холодном цехе</w:t>
      </w:r>
    </w:p>
    <w:p w:rsidR="00DD6AC8" w:rsidRDefault="00953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 учет работы ультрафиолетовой бактерицидной установки</w:t>
      </w:r>
    </w:p>
    <w:tbl>
      <w:tblPr>
        <w:tblW w:w="0" w:type="auto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377"/>
        <w:gridCol w:w="1608"/>
        <w:gridCol w:w="1559"/>
        <w:gridCol w:w="1417"/>
        <w:gridCol w:w="851"/>
        <w:gridCol w:w="1091"/>
        <w:gridCol w:w="1284"/>
      </w:tblGrid>
      <w:tr w:rsidR="00DD6AC8">
        <w:trPr>
          <w:trHeight w:val="160"/>
        </w:trPr>
        <w:tc>
          <w:tcPr>
            <w:tcW w:w="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117017dd5108520b938be807163eac0abe1caf01"/>
            <w:bookmarkStart w:id="2" w:name="16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обеззараживания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присутствии или отсутствии людей)</w:t>
            </w:r>
          </w:p>
        </w:tc>
        <w:tc>
          <w:tcPr>
            <w:tcW w:w="1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обеззараживания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(Воздух или поверхность, или то и другое)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микроорганизма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(санитарно-показательный или иной)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 облучения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(непрерывный или повторно-кратковременный)</w:t>
            </w:r>
          </w:p>
        </w:tc>
        <w:tc>
          <w:tcPr>
            <w:tcW w:w="1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(для повторно-кратковременного интервал между сеансами облучения)</w:t>
            </w:r>
          </w:p>
        </w:tc>
      </w:tr>
      <w:tr w:rsidR="00DD6AC8">
        <w:trPr>
          <w:trHeight w:val="160"/>
        </w:trPr>
        <w:tc>
          <w:tcPr>
            <w:tcW w:w="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</w:t>
            </w: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D6AC8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контроля санитарного состояния пищеблоки 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1"/>
        <w:gridCol w:w="68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DD6AC8">
        <w:tc>
          <w:tcPr>
            <w:tcW w:w="1042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17"/>
            <w:bookmarkStart w:id="4" w:name="3837d0c497fce53b09b96d0f49575d22608ade41"/>
            <w:bookmarkEnd w:id="3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Месяц</w:t>
            </w:r>
          </w:p>
        </w:tc>
      </w:tr>
      <w:tr w:rsidR="00DD6AC8">
        <w:trPr>
          <w:trHeight w:val="112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Санитарно-гигиеническое состояние кладовой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 Санитарно-гигиеническое состояние пищеблока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Нормы закладки сырой продукции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 Бракераж готовой продукции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 Соответствие технологии приготовления блюд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 Нормы выдачи готовых блюд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 Соблюдение режима выдачи пищи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8.Контроль качества мытья оборудования и посуды на пищеблоке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 Соблюдение графика генеральной уборки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DD6AC8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AC8" w:rsidRDefault="00953C80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</w:p>
    <w:p w:rsidR="00DD6AC8" w:rsidRDefault="00953C80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претензий, жалоб и происшествий, связанные с безопасностью пищевой продукции</w:t>
      </w:r>
    </w:p>
    <w:tbl>
      <w:tblPr>
        <w:tblW w:w="0" w:type="auto"/>
        <w:tblInd w:w="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559"/>
        <w:gridCol w:w="1299"/>
        <w:gridCol w:w="1270"/>
        <w:gridCol w:w="1178"/>
        <w:gridCol w:w="1256"/>
        <w:gridCol w:w="1802"/>
      </w:tblGrid>
      <w:tr w:rsidR="00DD6AC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19"/>
            <w:bookmarkStart w:id="6" w:name="9349032a76a858f0eb2cac9b449c59835168d0b1"/>
            <w:bookmarkEnd w:id="5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Суть претензий, жалоб и происшествий, связанные с безопасностью пищевой продукции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регистрации обращения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лица, принявшего обращение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по факту обращения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953C8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 за исполнение</w:t>
            </w:r>
          </w:p>
        </w:tc>
      </w:tr>
      <w:tr w:rsidR="00DD6AC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6AC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C8" w:rsidRDefault="00DD6A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D6AC8" w:rsidRDefault="00DD6AC8">
      <w:pPr>
        <w:widowControl w:val="0"/>
        <w:autoSpaceDE w:val="0"/>
        <w:autoSpaceDN w:val="0"/>
        <w:spacing w:after="0" w:line="252" w:lineRule="exact"/>
        <w:ind w:left="218" w:right="143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p w:rsidR="00DD6AC8" w:rsidRDefault="00953C80">
      <w:pPr>
        <w:widowControl w:val="0"/>
        <w:autoSpaceDE w:val="0"/>
        <w:autoSpaceDN w:val="0"/>
        <w:spacing w:after="0" w:line="252" w:lineRule="exact"/>
        <w:ind w:left="218" w:right="143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eastAsia="ru-RU" w:bidi="ru-RU"/>
        </w:rPr>
        <w:t>РЕКОМЕНДУЕМАЯ НОМЕНКЛАТУРА,</w:t>
      </w:r>
    </w:p>
    <w:p w:rsidR="00DD6AC8" w:rsidRDefault="00953C80">
      <w:pPr>
        <w:widowControl w:val="0"/>
        <w:autoSpaceDE w:val="0"/>
        <w:autoSpaceDN w:val="0"/>
        <w:spacing w:after="0" w:line="252" w:lineRule="exact"/>
        <w:ind w:left="216" w:right="147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>ОБЪЕМ И ПЕРИОДИЧНОСТЬ ПРОВЕДЕНИЯ ЛАБОРАТОРНЫХ</w:t>
      </w:r>
    </w:p>
    <w:p w:rsidR="00DD6AC8" w:rsidRDefault="00953C80">
      <w:pPr>
        <w:widowControl w:val="0"/>
        <w:autoSpaceDE w:val="0"/>
        <w:autoSpaceDN w:val="0"/>
        <w:spacing w:after="0" w:line="240" w:lineRule="auto"/>
        <w:ind w:left="218" w:right="141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>И ИНСТРУМЕНТАЛЬНЫХ ИССЛЕДОВАНИЙ В ОРГАНИЗАЦИЯХ ПИТАНИЯ ОБРАЗОВАТЕЛЬНЫХ ОРГАНИЗАЦИЙ</w:t>
      </w:r>
    </w:p>
    <w:p w:rsidR="00DD6AC8" w:rsidRDefault="00DD6AC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2837"/>
        <w:gridCol w:w="1702"/>
        <w:gridCol w:w="1531"/>
      </w:tblGrid>
      <w:tr w:rsidR="00DD6AC8">
        <w:trPr>
          <w:trHeight w:val="710"/>
        </w:trPr>
        <w:tc>
          <w:tcPr>
            <w:tcW w:w="3005" w:type="dxa"/>
          </w:tcPr>
          <w:p w:rsidR="00DD6AC8" w:rsidRDefault="00953C80">
            <w:pPr>
              <w:spacing w:before="94" w:after="0" w:line="240" w:lineRule="auto"/>
              <w:ind w:left="638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Вид исследований</w:t>
            </w:r>
          </w:p>
        </w:tc>
        <w:tc>
          <w:tcPr>
            <w:tcW w:w="2837" w:type="dxa"/>
          </w:tcPr>
          <w:p w:rsidR="00DD6AC8" w:rsidRDefault="00953C80">
            <w:pPr>
              <w:spacing w:before="94" w:after="0" w:line="240" w:lineRule="auto"/>
              <w:ind w:left="700" w:right="382" w:hanging="296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Объект исследования (обследования)</w:t>
            </w:r>
          </w:p>
        </w:tc>
        <w:tc>
          <w:tcPr>
            <w:tcW w:w="1702" w:type="dxa"/>
          </w:tcPr>
          <w:p w:rsidR="00DD6AC8" w:rsidRDefault="00953C80">
            <w:pPr>
              <w:spacing w:before="94" w:after="0" w:line="240" w:lineRule="auto"/>
              <w:ind w:left="576" w:right="110" w:hanging="4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Количество, не менее</w:t>
            </w:r>
          </w:p>
        </w:tc>
        <w:tc>
          <w:tcPr>
            <w:tcW w:w="1531" w:type="dxa"/>
          </w:tcPr>
          <w:p w:rsidR="00DD6AC8" w:rsidRDefault="00953C80">
            <w:pPr>
              <w:spacing w:before="94" w:after="0" w:line="240" w:lineRule="auto"/>
              <w:ind w:left="535" w:right="88" w:hanging="4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Кратность, не реже</w:t>
            </w:r>
          </w:p>
        </w:tc>
      </w:tr>
      <w:tr w:rsidR="00DD6AC8">
        <w:trPr>
          <w:trHeight w:val="1468"/>
        </w:trPr>
        <w:tc>
          <w:tcPr>
            <w:tcW w:w="3005" w:type="dxa"/>
          </w:tcPr>
          <w:p w:rsidR="00DD6AC8" w:rsidRPr="003A090C" w:rsidRDefault="00953C80">
            <w:pPr>
              <w:spacing w:before="94" w:after="0" w:line="240" w:lineRule="auto"/>
              <w:ind w:left="62" w:right="304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DD6AC8" w:rsidRPr="003A090C" w:rsidRDefault="00953C80">
            <w:pPr>
              <w:spacing w:before="94" w:after="0" w:line="240" w:lineRule="auto"/>
              <w:ind w:left="62" w:right="492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Салаты, сладкие блюда, напитки, вторые блюда,</w:t>
            </w:r>
          </w:p>
          <w:p w:rsidR="00DD6AC8" w:rsidRPr="003A090C" w:rsidRDefault="00953C80">
            <w:pPr>
              <w:spacing w:before="1" w:after="0" w:line="240" w:lineRule="auto"/>
              <w:ind w:left="62" w:right="7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гарниры, соусы, творожные, яичные, овощные блюда</w:t>
            </w:r>
          </w:p>
        </w:tc>
        <w:tc>
          <w:tcPr>
            <w:tcW w:w="1702" w:type="dxa"/>
          </w:tcPr>
          <w:p w:rsidR="00DD6AC8" w:rsidRDefault="00953C80">
            <w:pPr>
              <w:spacing w:before="94" w:after="0" w:line="240" w:lineRule="auto"/>
              <w:ind w:left="204" w:right="178" w:firstLine="117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2 - 3 блюда исследуемого приема пищи</w:t>
            </w:r>
          </w:p>
        </w:tc>
        <w:tc>
          <w:tcPr>
            <w:tcW w:w="1531" w:type="dxa"/>
          </w:tcPr>
          <w:p w:rsidR="00DD6AC8" w:rsidRDefault="00953C80">
            <w:pPr>
              <w:spacing w:before="94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 раза в год</w:t>
            </w:r>
          </w:p>
        </w:tc>
      </w:tr>
      <w:tr w:rsidR="00DD6AC8">
        <w:trPr>
          <w:trHeight w:val="962"/>
        </w:trPr>
        <w:tc>
          <w:tcPr>
            <w:tcW w:w="3005" w:type="dxa"/>
          </w:tcPr>
          <w:p w:rsidR="00DD6AC8" w:rsidRPr="003A090C" w:rsidRDefault="00953C80">
            <w:pPr>
              <w:spacing w:before="94" w:after="0" w:line="240" w:lineRule="auto"/>
              <w:ind w:left="62" w:right="162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Калорийность, выход блюд и соответствие химического</w:t>
            </w:r>
          </w:p>
          <w:p w:rsidR="00DD6AC8" w:rsidRDefault="00953C80">
            <w:pPr>
              <w:spacing w:before="1" w:after="0" w:line="240" w:lineRule="auto"/>
              <w:ind w:left="62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состава блюд рецептуре</w:t>
            </w:r>
          </w:p>
        </w:tc>
        <w:tc>
          <w:tcPr>
            <w:tcW w:w="2837" w:type="dxa"/>
          </w:tcPr>
          <w:p w:rsidR="00DD6AC8" w:rsidRDefault="00953C80">
            <w:pPr>
              <w:spacing w:before="94" w:after="0" w:line="240" w:lineRule="auto"/>
              <w:ind w:left="62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Рацион питания</w:t>
            </w:r>
          </w:p>
        </w:tc>
        <w:tc>
          <w:tcPr>
            <w:tcW w:w="1702" w:type="dxa"/>
          </w:tcPr>
          <w:p w:rsidR="00DD6AC8" w:rsidRDefault="00953C80">
            <w:pPr>
              <w:spacing w:before="94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31" w:type="dxa"/>
          </w:tcPr>
          <w:p w:rsidR="00DD6AC8" w:rsidRDefault="00953C80">
            <w:pPr>
              <w:spacing w:before="94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раз в год</w:t>
            </w:r>
          </w:p>
        </w:tc>
      </w:tr>
      <w:tr w:rsidR="00DD6AC8">
        <w:trPr>
          <w:trHeight w:val="710"/>
        </w:trPr>
        <w:tc>
          <w:tcPr>
            <w:tcW w:w="3005" w:type="dxa"/>
          </w:tcPr>
          <w:p w:rsidR="00DD6AC8" w:rsidRDefault="00953C80">
            <w:pPr>
              <w:spacing w:before="97" w:after="0" w:line="240" w:lineRule="auto"/>
              <w:ind w:left="62" w:right="809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Контроль проводимой витаминизации блюд</w:t>
            </w:r>
          </w:p>
        </w:tc>
        <w:tc>
          <w:tcPr>
            <w:tcW w:w="2837" w:type="dxa"/>
          </w:tcPr>
          <w:p w:rsidR="00DD6AC8" w:rsidRDefault="00953C80">
            <w:pPr>
              <w:spacing w:before="97" w:after="0" w:line="240" w:lineRule="auto"/>
              <w:ind w:left="62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Третьи блюда</w:t>
            </w:r>
          </w:p>
        </w:tc>
        <w:tc>
          <w:tcPr>
            <w:tcW w:w="1702" w:type="dxa"/>
          </w:tcPr>
          <w:p w:rsidR="00DD6AC8" w:rsidRDefault="00953C80">
            <w:pPr>
              <w:spacing w:before="97" w:after="0" w:line="240" w:lineRule="auto"/>
              <w:ind w:left="194" w:right="18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блюдо</w:t>
            </w:r>
          </w:p>
        </w:tc>
        <w:tc>
          <w:tcPr>
            <w:tcW w:w="1531" w:type="dxa"/>
          </w:tcPr>
          <w:p w:rsidR="00DD6AC8" w:rsidRDefault="00953C80">
            <w:pPr>
              <w:spacing w:before="97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 раза в год</w:t>
            </w:r>
          </w:p>
        </w:tc>
      </w:tr>
      <w:tr w:rsidR="00DD6AC8">
        <w:trPr>
          <w:trHeight w:val="1468"/>
        </w:trPr>
        <w:tc>
          <w:tcPr>
            <w:tcW w:w="3005" w:type="dxa"/>
          </w:tcPr>
          <w:p w:rsidR="00DD6AC8" w:rsidRPr="003A090C" w:rsidRDefault="00953C80">
            <w:pPr>
              <w:spacing w:before="97" w:after="0" w:line="240" w:lineRule="auto"/>
              <w:ind w:left="62" w:right="287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Микробиологические исследования смывов на наличие санитарно- показательной микрофлоры (БГКП)</w:t>
            </w:r>
          </w:p>
        </w:tc>
        <w:tc>
          <w:tcPr>
            <w:tcW w:w="2837" w:type="dxa"/>
          </w:tcPr>
          <w:p w:rsidR="00DD6AC8" w:rsidRPr="003A090C" w:rsidRDefault="00953C80">
            <w:pPr>
              <w:spacing w:before="97" w:after="0" w:line="240" w:lineRule="auto"/>
              <w:ind w:left="62" w:right="47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Объекты производственного окружения, руки и</w:t>
            </w:r>
          </w:p>
          <w:p w:rsidR="00DD6AC8" w:rsidRPr="003A090C" w:rsidRDefault="00953C80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спецодежда персонала</w:t>
            </w:r>
          </w:p>
        </w:tc>
        <w:tc>
          <w:tcPr>
            <w:tcW w:w="1702" w:type="dxa"/>
          </w:tcPr>
          <w:p w:rsidR="00DD6AC8" w:rsidRDefault="00953C80">
            <w:pPr>
              <w:spacing w:before="97" w:after="0" w:line="240" w:lineRule="auto"/>
              <w:ind w:left="196" w:right="18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5 - 10 смывов</w:t>
            </w:r>
          </w:p>
        </w:tc>
        <w:tc>
          <w:tcPr>
            <w:tcW w:w="1531" w:type="dxa"/>
          </w:tcPr>
          <w:p w:rsidR="00DD6AC8" w:rsidRDefault="00953C80">
            <w:pPr>
              <w:spacing w:before="97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раз в год</w:t>
            </w:r>
          </w:p>
        </w:tc>
      </w:tr>
      <w:tr w:rsidR="00DD6AC8">
        <w:trPr>
          <w:trHeight w:val="1217"/>
        </w:trPr>
        <w:tc>
          <w:tcPr>
            <w:tcW w:w="3005" w:type="dxa"/>
          </w:tcPr>
          <w:p w:rsidR="00DD6AC8" w:rsidRPr="003A090C" w:rsidRDefault="00953C80">
            <w:pPr>
              <w:spacing w:before="97" w:after="0" w:line="240" w:lineRule="auto"/>
              <w:ind w:left="62" w:right="604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</w:tcPr>
          <w:p w:rsidR="00DD6AC8" w:rsidRPr="003A090C" w:rsidRDefault="00953C80">
            <w:pPr>
              <w:spacing w:before="97" w:after="0" w:line="240" w:lineRule="auto"/>
              <w:ind w:left="62" w:right="37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2" w:type="dxa"/>
          </w:tcPr>
          <w:p w:rsidR="00DD6AC8" w:rsidRDefault="00953C80">
            <w:pPr>
              <w:spacing w:before="97" w:after="0" w:line="240" w:lineRule="auto"/>
              <w:ind w:left="196" w:right="18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5 - 10 смывов</w:t>
            </w:r>
          </w:p>
        </w:tc>
        <w:tc>
          <w:tcPr>
            <w:tcW w:w="1531" w:type="dxa"/>
          </w:tcPr>
          <w:p w:rsidR="00DD6AC8" w:rsidRDefault="00953C80">
            <w:pPr>
              <w:spacing w:before="97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раз в год</w:t>
            </w:r>
          </w:p>
        </w:tc>
      </w:tr>
      <w:tr w:rsidR="00DD6AC8">
        <w:trPr>
          <w:trHeight w:val="1468"/>
        </w:trPr>
        <w:tc>
          <w:tcPr>
            <w:tcW w:w="3005" w:type="dxa"/>
          </w:tcPr>
          <w:p w:rsidR="00DD6AC8" w:rsidRPr="003A090C" w:rsidRDefault="00953C80">
            <w:pPr>
              <w:spacing w:before="97" w:after="0" w:line="240" w:lineRule="auto"/>
              <w:ind w:left="62" w:right="563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DD6AC8" w:rsidRPr="003A090C" w:rsidRDefault="00953C80">
            <w:pPr>
              <w:spacing w:before="97" w:after="0" w:line="240" w:lineRule="auto"/>
              <w:ind w:left="62" w:right="17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Оборудование, инвентарь, тара, руки, спецодежда персонала, сырые пищевые продукты (рыба, мясо,</w:t>
            </w:r>
          </w:p>
          <w:p w:rsidR="00DD6AC8" w:rsidRDefault="00953C80">
            <w:pPr>
              <w:spacing w:after="0" w:line="251" w:lineRule="exact"/>
              <w:ind w:left="62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зелень)</w:t>
            </w:r>
          </w:p>
        </w:tc>
        <w:tc>
          <w:tcPr>
            <w:tcW w:w="1702" w:type="dxa"/>
          </w:tcPr>
          <w:p w:rsidR="00DD6AC8" w:rsidRDefault="00953C80">
            <w:pPr>
              <w:spacing w:before="97" w:after="0" w:line="240" w:lineRule="auto"/>
              <w:ind w:left="196" w:right="18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 смывов</w:t>
            </w:r>
          </w:p>
        </w:tc>
        <w:tc>
          <w:tcPr>
            <w:tcW w:w="1531" w:type="dxa"/>
          </w:tcPr>
          <w:p w:rsidR="00DD6AC8" w:rsidRDefault="00953C80">
            <w:pPr>
              <w:spacing w:before="97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раз в год</w:t>
            </w:r>
          </w:p>
        </w:tc>
      </w:tr>
      <w:tr w:rsidR="00DD6AC8">
        <w:trPr>
          <w:trHeight w:val="1977"/>
        </w:trPr>
        <w:tc>
          <w:tcPr>
            <w:tcW w:w="3005" w:type="dxa"/>
          </w:tcPr>
          <w:p w:rsidR="00DD6AC8" w:rsidRPr="003A090C" w:rsidRDefault="00953C80">
            <w:pPr>
              <w:spacing w:before="97" w:after="0" w:line="240" w:lineRule="auto"/>
              <w:ind w:left="62" w:right="79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</w:t>
            </w:r>
          </w:p>
          <w:p w:rsidR="00DD6AC8" w:rsidRDefault="00953C80">
            <w:pPr>
              <w:spacing w:after="0" w:line="240" w:lineRule="auto"/>
              <w:ind w:left="62" w:right="891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микробиологическим показателям</w:t>
            </w:r>
          </w:p>
        </w:tc>
        <w:tc>
          <w:tcPr>
            <w:tcW w:w="2837" w:type="dxa"/>
          </w:tcPr>
          <w:p w:rsidR="00DD6AC8" w:rsidRPr="003A090C" w:rsidRDefault="00953C80">
            <w:pPr>
              <w:spacing w:before="97" w:after="0" w:line="240" w:lineRule="auto"/>
              <w:ind w:left="62" w:right="71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Питьевая вода из разводящей сети помещений: моечных столовой и кухонной</w:t>
            </w:r>
          </w:p>
          <w:p w:rsidR="00DD6AC8" w:rsidRPr="003A090C" w:rsidRDefault="00953C80">
            <w:pPr>
              <w:spacing w:after="0" w:line="240" w:lineRule="auto"/>
              <w:ind w:left="62" w:right="369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3A090C">
              <w:rPr>
                <w:rFonts w:ascii="Times New Roman" w:eastAsia="Times New Roman" w:hAnsi="Times New Roman" w:cs="Times New Roman"/>
                <w:lang w:val="ru-RU" w:eastAsia="ru-RU" w:bidi="ru-RU"/>
              </w:rPr>
              <w:t>посуды; цехах: овощном, холодном, горячем,</w:t>
            </w:r>
          </w:p>
          <w:p w:rsidR="00DD6AC8" w:rsidRDefault="00953C80">
            <w:pPr>
              <w:spacing w:after="0" w:line="251" w:lineRule="exact"/>
              <w:ind w:left="62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доготовочном (выборочно)</w:t>
            </w:r>
          </w:p>
        </w:tc>
        <w:tc>
          <w:tcPr>
            <w:tcW w:w="1702" w:type="dxa"/>
          </w:tcPr>
          <w:p w:rsidR="00DD6AC8" w:rsidRDefault="00953C80">
            <w:pPr>
              <w:spacing w:before="97" w:after="0" w:line="240" w:lineRule="auto"/>
              <w:ind w:left="194" w:right="18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 пробы</w:t>
            </w:r>
          </w:p>
        </w:tc>
        <w:tc>
          <w:tcPr>
            <w:tcW w:w="1531" w:type="dxa"/>
          </w:tcPr>
          <w:p w:rsidR="00DD6AC8" w:rsidRDefault="00953C80">
            <w:pPr>
              <w:spacing w:before="97" w:after="0" w:line="240" w:lineRule="auto"/>
              <w:ind w:left="203" w:right="193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раз в год</w:t>
            </w:r>
          </w:p>
        </w:tc>
      </w:tr>
    </w:tbl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953C8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DD6AC8" w:rsidRDefault="00953C8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</w:t>
      </w:r>
    </w:p>
    <w:p w:rsidR="00DD6AC8" w:rsidRDefault="0046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работников пищеблока МБДОУ детский сад «Ак каен» с.Душанбеково</w:t>
      </w:r>
    </w:p>
    <w:p w:rsidR="00DD6AC8" w:rsidRDefault="00DD6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4963" w:type="pct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610"/>
        <w:gridCol w:w="1296"/>
        <w:gridCol w:w="1600"/>
        <w:gridCol w:w="1015"/>
        <w:gridCol w:w="1489"/>
        <w:gridCol w:w="1930"/>
      </w:tblGrid>
      <w:tr w:rsidR="00DD6AC8">
        <w:trPr>
          <w:trHeight w:val="55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последнего медосмотра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последнего гигиенического обучения</w:t>
            </w:r>
          </w:p>
        </w:tc>
      </w:tr>
      <w:tr w:rsidR="00DD6AC8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</w:p>
          <w:p w:rsidR="00DD6AC8" w:rsidRDefault="00953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Лидия</w:t>
            </w:r>
          </w:p>
          <w:p w:rsidR="00DD6AC8" w:rsidRDefault="00953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Фларисовна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17.06.1972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-повар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14.08.2024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9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10.01.2024</w:t>
            </w:r>
          </w:p>
        </w:tc>
      </w:tr>
    </w:tbl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DD6AC8" w:rsidRDefault="00DD6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sectPr w:rsidR="00DD6AC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53" w:rsidRDefault="004A0C53">
      <w:pPr>
        <w:spacing w:line="240" w:lineRule="auto"/>
      </w:pPr>
      <w:r>
        <w:separator/>
      </w:r>
    </w:p>
  </w:endnote>
  <w:endnote w:type="continuationSeparator" w:id="0">
    <w:p w:rsidR="004A0C53" w:rsidRDefault="004A0C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53" w:rsidRDefault="004A0C53">
      <w:pPr>
        <w:spacing w:after="0"/>
      </w:pPr>
      <w:r>
        <w:separator/>
      </w:r>
    </w:p>
  </w:footnote>
  <w:footnote w:type="continuationSeparator" w:id="0">
    <w:p w:rsidR="004A0C53" w:rsidRDefault="004A0C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11C"/>
    <w:multiLevelType w:val="multilevel"/>
    <w:tmpl w:val="3E3961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639BD"/>
    <w:multiLevelType w:val="multilevel"/>
    <w:tmpl w:val="51E639B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1246E44"/>
    <w:multiLevelType w:val="multilevel"/>
    <w:tmpl w:val="61246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6215042B"/>
    <w:multiLevelType w:val="multilevel"/>
    <w:tmpl w:val="621504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1D"/>
    <w:rsid w:val="00037544"/>
    <w:rsid w:val="000C0401"/>
    <w:rsid w:val="000E121D"/>
    <w:rsid w:val="00101A4B"/>
    <w:rsid w:val="00141B32"/>
    <w:rsid w:val="00195859"/>
    <w:rsid w:val="001C1DBF"/>
    <w:rsid w:val="002D52E7"/>
    <w:rsid w:val="00353E37"/>
    <w:rsid w:val="003A090C"/>
    <w:rsid w:val="003F4FF4"/>
    <w:rsid w:val="00452919"/>
    <w:rsid w:val="00463DD0"/>
    <w:rsid w:val="004A0C53"/>
    <w:rsid w:val="004C3F9F"/>
    <w:rsid w:val="00513D37"/>
    <w:rsid w:val="005500D8"/>
    <w:rsid w:val="00550F19"/>
    <w:rsid w:val="005836BC"/>
    <w:rsid w:val="005B3E44"/>
    <w:rsid w:val="005D1821"/>
    <w:rsid w:val="00633BE6"/>
    <w:rsid w:val="00646F5B"/>
    <w:rsid w:val="006B66CD"/>
    <w:rsid w:val="007528B5"/>
    <w:rsid w:val="007F0BC5"/>
    <w:rsid w:val="008353F6"/>
    <w:rsid w:val="00851BC2"/>
    <w:rsid w:val="008D55A9"/>
    <w:rsid w:val="00953C80"/>
    <w:rsid w:val="00990156"/>
    <w:rsid w:val="009D28C8"/>
    <w:rsid w:val="00A0044A"/>
    <w:rsid w:val="00A40C10"/>
    <w:rsid w:val="00A410FC"/>
    <w:rsid w:val="00AA38A1"/>
    <w:rsid w:val="00B950E8"/>
    <w:rsid w:val="00C44A39"/>
    <w:rsid w:val="00C55378"/>
    <w:rsid w:val="00C6022A"/>
    <w:rsid w:val="00C81ABE"/>
    <w:rsid w:val="00C84B0F"/>
    <w:rsid w:val="00C9589A"/>
    <w:rsid w:val="00CF60B9"/>
    <w:rsid w:val="00D70D23"/>
    <w:rsid w:val="00DA14D8"/>
    <w:rsid w:val="00DD6AC8"/>
    <w:rsid w:val="00E260F9"/>
    <w:rsid w:val="00E75CB5"/>
    <w:rsid w:val="00EA2B08"/>
    <w:rsid w:val="00ED5F55"/>
    <w:rsid w:val="00ED7838"/>
    <w:rsid w:val="00F21302"/>
    <w:rsid w:val="00F4384C"/>
    <w:rsid w:val="00F64A84"/>
    <w:rsid w:val="00FB786B"/>
    <w:rsid w:val="00FD1295"/>
    <w:rsid w:val="00FD56D0"/>
    <w:rsid w:val="0B1B3317"/>
    <w:rsid w:val="3069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qFormat/>
  </w:style>
  <w:style w:type="character" w:customStyle="1" w:styleId="c19">
    <w:name w:val="c19"/>
    <w:basedOn w:val="a0"/>
    <w:qFormat/>
  </w:style>
  <w:style w:type="character" w:customStyle="1" w:styleId="c105">
    <w:name w:val="c105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qFormat/>
  </w:style>
  <w:style w:type="character" w:customStyle="1" w:styleId="c6">
    <w:name w:val="c6"/>
    <w:basedOn w:val="a0"/>
    <w:qFormat/>
  </w:style>
  <w:style w:type="character" w:customStyle="1" w:styleId="c138">
    <w:name w:val="c138"/>
    <w:basedOn w:val="a0"/>
    <w:qFormat/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qFormat/>
  </w:style>
  <w:style w:type="character" w:customStyle="1" w:styleId="c9">
    <w:name w:val="c9"/>
    <w:basedOn w:val="a0"/>
  </w:style>
  <w:style w:type="character" w:customStyle="1" w:styleId="c84">
    <w:name w:val="c84"/>
    <w:basedOn w:val="a0"/>
  </w:style>
  <w:style w:type="character" w:customStyle="1" w:styleId="c4">
    <w:name w:val="c4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3">
    <w:name w:val="c233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0">
    <w:name w:val="c220"/>
    <w:basedOn w:val="a0"/>
  </w:style>
  <w:style w:type="character" w:customStyle="1" w:styleId="c2">
    <w:name w:val="c2"/>
    <w:basedOn w:val="a0"/>
  </w:style>
  <w:style w:type="character" w:customStyle="1" w:styleId="c33">
    <w:name w:val="c33"/>
    <w:basedOn w:val="a0"/>
  </w:style>
  <w:style w:type="character" w:customStyle="1" w:styleId="c14">
    <w:name w:val="c14"/>
    <w:basedOn w:val="a0"/>
    <w:qFormat/>
  </w:style>
  <w:style w:type="character" w:customStyle="1" w:styleId="c175">
    <w:name w:val="c175"/>
    <w:basedOn w:val="a0"/>
  </w:style>
  <w:style w:type="character" w:customStyle="1" w:styleId="c50">
    <w:name w:val="c50"/>
    <w:basedOn w:val="a0"/>
  </w:style>
  <w:style w:type="character" w:customStyle="1" w:styleId="c73">
    <w:name w:val="c73"/>
    <w:basedOn w:val="a0"/>
  </w:style>
  <w:style w:type="paragraph" w:customStyle="1" w:styleId="c87">
    <w:name w:val="c8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paragraph" w:customStyle="1" w:styleId="c202">
    <w:name w:val="c20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qFormat/>
  </w:style>
  <w:style w:type="character" w:customStyle="1" w:styleId="c68">
    <w:name w:val="c68"/>
    <w:basedOn w:val="a0"/>
  </w:style>
  <w:style w:type="paragraph" w:customStyle="1" w:styleId="c11">
    <w:name w:val="c1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0">
    <w:name w:val="c170"/>
    <w:basedOn w:val="a0"/>
  </w:style>
  <w:style w:type="character" w:customStyle="1" w:styleId="c89">
    <w:name w:val="c89"/>
    <w:basedOn w:val="a0"/>
    <w:qFormat/>
  </w:style>
  <w:style w:type="character" w:customStyle="1" w:styleId="c12">
    <w:name w:val="c12"/>
    <w:basedOn w:val="a0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qFormat/>
  </w:style>
  <w:style w:type="character" w:customStyle="1" w:styleId="c19">
    <w:name w:val="c19"/>
    <w:basedOn w:val="a0"/>
    <w:qFormat/>
  </w:style>
  <w:style w:type="character" w:customStyle="1" w:styleId="c105">
    <w:name w:val="c105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qFormat/>
  </w:style>
  <w:style w:type="character" w:customStyle="1" w:styleId="c6">
    <w:name w:val="c6"/>
    <w:basedOn w:val="a0"/>
    <w:qFormat/>
  </w:style>
  <w:style w:type="character" w:customStyle="1" w:styleId="c138">
    <w:name w:val="c138"/>
    <w:basedOn w:val="a0"/>
    <w:qFormat/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qFormat/>
  </w:style>
  <w:style w:type="character" w:customStyle="1" w:styleId="c9">
    <w:name w:val="c9"/>
    <w:basedOn w:val="a0"/>
  </w:style>
  <w:style w:type="character" w:customStyle="1" w:styleId="c84">
    <w:name w:val="c84"/>
    <w:basedOn w:val="a0"/>
  </w:style>
  <w:style w:type="character" w:customStyle="1" w:styleId="c4">
    <w:name w:val="c4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3">
    <w:name w:val="c233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0">
    <w:name w:val="c220"/>
    <w:basedOn w:val="a0"/>
  </w:style>
  <w:style w:type="character" w:customStyle="1" w:styleId="c2">
    <w:name w:val="c2"/>
    <w:basedOn w:val="a0"/>
  </w:style>
  <w:style w:type="character" w:customStyle="1" w:styleId="c33">
    <w:name w:val="c33"/>
    <w:basedOn w:val="a0"/>
  </w:style>
  <w:style w:type="character" w:customStyle="1" w:styleId="c14">
    <w:name w:val="c14"/>
    <w:basedOn w:val="a0"/>
    <w:qFormat/>
  </w:style>
  <w:style w:type="character" w:customStyle="1" w:styleId="c175">
    <w:name w:val="c175"/>
    <w:basedOn w:val="a0"/>
  </w:style>
  <w:style w:type="character" w:customStyle="1" w:styleId="c50">
    <w:name w:val="c50"/>
    <w:basedOn w:val="a0"/>
  </w:style>
  <w:style w:type="character" w:customStyle="1" w:styleId="c73">
    <w:name w:val="c73"/>
    <w:basedOn w:val="a0"/>
  </w:style>
  <w:style w:type="paragraph" w:customStyle="1" w:styleId="c87">
    <w:name w:val="c8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paragraph" w:customStyle="1" w:styleId="c202">
    <w:name w:val="c20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qFormat/>
  </w:style>
  <w:style w:type="character" w:customStyle="1" w:styleId="c68">
    <w:name w:val="c68"/>
    <w:basedOn w:val="a0"/>
  </w:style>
  <w:style w:type="paragraph" w:customStyle="1" w:styleId="c11">
    <w:name w:val="c1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0">
    <w:name w:val="c170"/>
    <w:basedOn w:val="a0"/>
  </w:style>
  <w:style w:type="character" w:customStyle="1" w:styleId="c89">
    <w:name w:val="c89"/>
    <w:basedOn w:val="a0"/>
    <w:qFormat/>
  </w:style>
  <w:style w:type="character" w:customStyle="1" w:styleId="c12">
    <w:name w:val="c12"/>
    <w:basedOn w:val="a0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upravlenie-dou/2015/04/21/programma-proizvodstvennogo-kontrolya-s-primeneniem-printsip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7346</Words>
  <Characters>41873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</dc:creator>
  <cp:lastModifiedBy>Hafiz</cp:lastModifiedBy>
  <cp:revision>4</cp:revision>
  <cp:lastPrinted>2024-09-02T03:19:00Z</cp:lastPrinted>
  <dcterms:created xsi:type="dcterms:W3CDTF">2024-09-02T05:11:00Z</dcterms:created>
  <dcterms:modified xsi:type="dcterms:W3CDTF">2024-09-02T06:04:00Z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B1AD5E09428C42DEBABAC2F2B0098305_13</vt:lpwstr>
  </property>
</Properties>
</file>